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both"/>
        <w:rPr>
          <w:rFonts w:ascii="仿宋_GB2312" w:hAnsi="黑体" w:eastAsia="仿宋_GB2312"/>
          <w:b w:val="0"/>
        </w:rPr>
      </w:pPr>
      <w:r>
        <w:rPr>
          <w:rFonts w:hint="eastAsia" w:ascii="仿宋_GB2312" w:hAnsi="黑体" w:eastAsia="仿宋_GB2312"/>
          <w:b w:val="0"/>
        </w:rPr>
        <w:t>附件1</w:t>
      </w:r>
    </w:p>
    <w:p>
      <w:pPr>
        <w:pStyle w:val="2"/>
        <w:spacing w:before="0" w:after="0" w:line="600" w:lineRule="exact"/>
        <w:ind w:firstLine="450" w:firstLineChars="150"/>
        <w:jc w:val="both"/>
        <w:rPr>
          <w:rFonts w:ascii="黑体" w:hAnsi="黑体" w:eastAsia="黑体"/>
          <w:b w:val="0"/>
          <w:sz w:val="30"/>
          <w:szCs w:val="30"/>
        </w:rPr>
      </w:pPr>
      <w:r>
        <w:rPr>
          <w:rFonts w:hint="eastAsia" w:ascii="黑体" w:hAnsi="黑体" w:eastAsia="黑体"/>
          <w:b w:val="0"/>
          <w:sz w:val="30"/>
          <w:szCs w:val="30"/>
        </w:rPr>
        <w:t>（一）综合财务部部长</w:t>
      </w:r>
    </w:p>
    <w:tbl>
      <w:tblPr>
        <w:tblStyle w:val="4"/>
        <w:tblW w:w="894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35"/>
        <w:gridCol w:w="1009"/>
        <w:gridCol w:w="426"/>
        <w:gridCol w:w="1437"/>
        <w:gridCol w:w="1435"/>
        <w:gridCol w:w="16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岗位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名称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行政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管理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岗位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类型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中层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管理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招聘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人数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ind w:firstLine="320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Times New Roman" w:eastAsia="仿宋" w:cs="Times New Roman"/>
                <w:b w:val="0"/>
              </w:rPr>
              <w:t>1</w:t>
            </w:r>
            <w:r>
              <w:rPr>
                <w:rFonts w:ascii="Times New Roman" w:hAnsi="仿宋" w:eastAsia="仿宋" w:cs="Times New Roman"/>
                <w:b w:val="0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工作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性质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全职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工作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地点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湖南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娄底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甄选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方式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rPr>
                <w:rFonts w:hint="eastAsia" w:ascii="Times New Roman" w:hAnsi="Times New Roman" w:eastAsia="仿宋" w:cs="Times New Roman"/>
                <w:b w:val="0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b w:val="0"/>
                <w:lang w:val="en-US" w:eastAsia="zh-CN"/>
              </w:rPr>
              <w:t xml:space="preserve">   </w:t>
            </w:r>
            <w:r>
              <w:rPr>
                <w:rFonts w:hint="eastAsia" w:ascii="Times New Roman" w:hAnsi="仿宋" w:eastAsia="仿宋" w:cs="Times New Roman"/>
                <w:b w:val="0"/>
                <w:lang w:eastAsia="zh-CN"/>
              </w:rPr>
              <w:t>待定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年龄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要求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2"/>
              <w:spacing w:before="0" w:after="0" w:line="240" w:lineRule="auto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原则上</w:t>
            </w:r>
            <w:r>
              <w:rPr>
                <w:rFonts w:ascii="Times New Roman" w:hAnsi="Times New Roman" w:eastAsia="仿宋" w:cs="Times New Roman"/>
                <w:b w:val="0"/>
              </w:rPr>
              <w:t>45</w:t>
            </w:r>
            <w:r>
              <w:rPr>
                <w:rFonts w:ascii="Times New Roman" w:hAnsi="仿宋" w:eastAsia="仿宋" w:cs="Times New Roman"/>
                <w:b w:val="0"/>
              </w:rPr>
              <w:t>周岁以下（</w:t>
            </w:r>
            <w:r>
              <w:rPr>
                <w:rFonts w:ascii="Times New Roman" w:hAnsi="Times New Roman" w:eastAsia="仿宋" w:cs="Times New Roman"/>
                <w:b w:val="0"/>
              </w:rPr>
              <w:t>197</w:t>
            </w:r>
            <w:r>
              <w:rPr>
                <w:rFonts w:hint="eastAsia" w:ascii="Times New Roman" w:hAnsi="Times New Roman" w:eastAsia="仿宋" w:cs="Times New Roman"/>
                <w:b w:val="0"/>
                <w:lang w:val="en-US" w:eastAsia="zh-CN"/>
              </w:rPr>
              <w:t>2</w:t>
            </w:r>
            <w:r>
              <w:rPr>
                <w:rFonts w:ascii="Times New Roman" w:hAnsi="仿宋" w:eastAsia="仿宋" w:cs="Times New Roman"/>
                <w:b w:val="0"/>
              </w:rPr>
              <w:t>年</w:t>
            </w:r>
            <w:r>
              <w:rPr>
                <w:rFonts w:hint="eastAsia" w:ascii="Times New Roman" w:hAnsi="仿宋" w:eastAsia="仿宋" w:cs="Times New Roman"/>
                <w:b w:val="0"/>
                <w:lang w:val="en-US" w:eastAsia="zh-CN"/>
              </w:rPr>
              <w:t>1</w:t>
            </w:r>
            <w:r>
              <w:rPr>
                <w:rFonts w:ascii="Times New Roman" w:hAnsi="仿宋" w:eastAsia="仿宋" w:cs="Times New Roman"/>
                <w:b w:val="0"/>
              </w:rPr>
              <w:t>月</w:t>
            </w:r>
            <w:r>
              <w:rPr>
                <w:rFonts w:ascii="Times New Roman" w:hAnsi="Times New Roman" w:eastAsia="仿宋" w:cs="Times New Roman"/>
                <w:b w:val="0"/>
              </w:rPr>
              <w:t>30</w:t>
            </w:r>
            <w:r>
              <w:rPr>
                <w:rFonts w:ascii="Times New Roman" w:hAnsi="仿宋" w:eastAsia="仿宋" w:cs="Times New Roman"/>
                <w:b w:val="0"/>
              </w:rPr>
              <w:t>日后出生，特别优秀人才可适当放宽</w:t>
            </w:r>
            <w:r>
              <w:rPr>
                <w:rFonts w:hint="eastAsia" w:ascii="Times New Roman" w:hAnsi="仿宋" w:eastAsia="仿宋" w:cs="Times New Roman"/>
                <w:b w:val="0"/>
                <w:lang w:eastAsia="zh-CN"/>
              </w:rPr>
              <w:t>）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薪酬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待遇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left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基薪</w:t>
            </w:r>
            <w:r>
              <w:rPr>
                <w:rFonts w:ascii="Times New Roman" w:hAnsi="Times New Roman" w:eastAsia="仿宋" w:cs="Times New Roman"/>
                <w:b w:val="0"/>
              </w:rPr>
              <w:t>+</w:t>
            </w:r>
            <w:r>
              <w:rPr>
                <w:rFonts w:ascii="Times New Roman" w:hAnsi="仿宋" w:eastAsia="仿宋" w:cs="Times New Roman"/>
                <w:b w:val="0"/>
              </w:rPr>
              <w:t>绩效</w:t>
            </w:r>
            <w:r>
              <w:rPr>
                <w:rFonts w:ascii="Times New Roman" w:hAnsi="Times New Roman" w:eastAsia="仿宋" w:cs="Times New Roman"/>
                <w:b w:val="0"/>
              </w:rPr>
              <w:t>+</w:t>
            </w:r>
            <w:r>
              <w:rPr>
                <w:rFonts w:ascii="Times New Roman" w:hAnsi="仿宋" w:eastAsia="仿宋" w:cs="Times New Roman"/>
                <w:b w:val="0"/>
              </w:rPr>
              <w:t>五险一金</w:t>
            </w:r>
            <w:r>
              <w:rPr>
                <w:rFonts w:ascii="Times New Roman" w:hAnsi="Times New Roman" w:eastAsia="仿宋" w:cs="Times New Roman"/>
                <w:b w:val="0"/>
              </w:rPr>
              <w:t>+</w:t>
            </w:r>
            <w:r>
              <w:rPr>
                <w:rFonts w:ascii="Times New Roman" w:hAnsi="仿宋" w:eastAsia="仿宋" w:cs="Times New Roman"/>
                <w:b w:val="0"/>
              </w:rPr>
              <w:t>公司</w:t>
            </w:r>
            <w:r>
              <w:rPr>
                <w:rFonts w:hint="eastAsia" w:ascii="Times New Roman" w:hAnsi="仿宋" w:eastAsia="仿宋" w:cs="Times New Roman"/>
                <w:b w:val="0"/>
                <w:lang w:eastAsia="zh-CN"/>
              </w:rPr>
              <w:t>其他</w:t>
            </w:r>
            <w:r>
              <w:rPr>
                <w:rFonts w:ascii="Times New Roman" w:hAnsi="仿宋" w:eastAsia="仿宋" w:cs="Times New Roman"/>
                <w:b w:val="0"/>
              </w:rPr>
              <w:t>福利</w:t>
            </w:r>
            <w:r>
              <w:rPr>
                <w:rFonts w:ascii="Times New Roman" w:hAnsi="Times New Roman" w:eastAsia="仿宋" w:cs="Times New Roman"/>
                <w:b w:val="0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b w:val="0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lang w:val="en-US" w:eastAsia="zh-CN"/>
              </w:rPr>
              <w:t>8</w:t>
            </w:r>
            <w:r>
              <w:rPr>
                <w:rFonts w:ascii="Times New Roman" w:hAnsi="仿宋" w:eastAsia="仿宋" w:cs="Times New Roman"/>
                <w:b w:val="0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岗位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职责</w:t>
            </w:r>
          </w:p>
        </w:tc>
        <w:tc>
          <w:tcPr>
            <w:tcW w:w="740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line="240" w:lineRule="auto"/>
              <w:rPr>
                <w:rFonts w:hint="eastAsia" w:ascii="Times New Roman" w:hAnsi="Times New Roman" w:eastAsia="仿宋" w:cs="Times New Roman"/>
                <w:b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lang w:eastAsia="zh-CN"/>
              </w:rPr>
              <w:t>负责综合财务部全面工作；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负责公司各类文件、报告及请示、领导讲话等</w:t>
            </w:r>
            <w:r>
              <w:rPr>
                <w:rFonts w:hint="eastAsia" w:ascii="Times New Roman" w:hAnsi="仿宋" w:eastAsia="仿宋" w:cs="Times New Roman"/>
                <w:b w:val="0"/>
                <w:lang w:eastAsia="zh-CN"/>
              </w:rPr>
              <w:t>文字材料</w:t>
            </w:r>
            <w:r>
              <w:rPr>
                <w:rFonts w:ascii="Times New Roman" w:hAnsi="仿宋" w:eastAsia="仿宋" w:cs="Times New Roman"/>
                <w:b w:val="0"/>
              </w:rPr>
              <w:t>的起草、成文，负责各种会议记录的整理及会议前期准备等工作；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仿宋" w:eastAsia="仿宋" w:cs="Times New Roman"/>
                <w:b w:val="0"/>
              </w:rPr>
            </w:pPr>
            <w:r>
              <w:rPr>
                <w:rFonts w:hint="eastAsia" w:ascii="Times New Roman" w:hAnsi="仿宋" w:eastAsia="仿宋" w:cs="Times New Roman"/>
                <w:b w:val="0"/>
                <w:lang w:val="en-US" w:eastAsia="zh-CN"/>
              </w:rPr>
              <w:t>3</w:t>
            </w:r>
            <w:r>
              <w:rPr>
                <w:rFonts w:ascii="Times New Roman" w:hAnsi="仿宋" w:eastAsia="仿宋" w:cs="Times New Roman"/>
                <w:b w:val="0"/>
              </w:rPr>
              <w:t>.制订和完善相关管理制度；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hint="eastAsia" w:ascii="Times New Roman" w:hAnsi="仿宋" w:eastAsia="仿宋" w:cs="Times New Roman"/>
                <w:b w:val="0"/>
                <w:lang w:val="en-US" w:eastAsia="zh-CN"/>
              </w:rPr>
              <w:t>4</w:t>
            </w:r>
            <w:r>
              <w:rPr>
                <w:rFonts w:ascii="Times New Roman" w:hAnsi="仿宋" w:eastAsia="仿宋" w:cs="Times New Roman"/>
                <w:b w:val="0"/>
              </w:rPr>
              <w:t>.完成上级交办的其它工作任务。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任职</w:t>
            </w:r>
          </w:p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条件</w:t>
            </w:r>
          </w:p>
        </w:tc>
        <w:tc>
          <w:tcPr>
            <w:tcW w:w="74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仿宋" w:eastAsia="仿宋" w:cs="Times New Roman"/>
                <w:b w:val="0"/>
              </w:rPr>
            </w:pPr>
            <w:r>
              <w:rPr>
                <w:rFonts w:ascii="Times New Roman" w:hAnsi="仿宋" w:eastAsia="仿宋" w:cs="Times New Roman"/>
                <w:b w:val="0"/>
              </w:rPr>
              <w:t>1．汉语言文学、文秘、行政管理专业全日制本科及以上学历</w:t>
            </w:r>
            <w:r>
              <w:rPr>
                <w:rFonts w:hint="eastAsia" w:ascii="Times New Roman" w:hAnsi="仿宋" w:eastAsia="仿宋" w:cs="Times New Roman"/>
                <w:b w:val="0"/>
                <w:lang w:eastAsia="zh-CN"/>
              </w:rPr>
              <w:t>，</w:t>
            </w:r>
            <w:r>
              <w:rPr>
                <w:rFonts w:ascii="Times New Roman" w:hAnsi="仿宋" w:eastAsia="仿宋" w:cs="Times New Roman"/>
                <w:b w:val="0"/>
              </w:rPr>
              <w:t>5年及以上长期</w:t>
            </w:r>
            <w:r>
              <w:rPr>
                <w:rFonts w:hint="eastAsia" w:ascii="Times New Roman" w:hAnsi="仿宋" w:eastAsia="仿宋" w:cs="Times New Roman"/>
                <w:b w:val="0"/>
                <w:lang w:eastAsia="zh-CN"/>
              </w:rPr>
              <w:t>在政府部门、国企或大型民企</w:t>
            </w:r>
            <w:r>
              <w:rPr>
                <w:rFonts w:ascii="Times New Roman" w:hAnsi="仿宋" w:eastAsia="仿宋" w:cs="Times New Roman"/>
                <w:b w:val="0"/>
              </w:rPr>
              <w:t>从事行政管理、办公室工作者；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rPr>
                <w:rFonts w:hint="eastAsia" w:ascii="Times New Roman" w:hAnsi="仿宋" w:eastAsia="仿宋" w:cs="Times New Roman"/>
                <w:b w:val="0"/>
                <w:lang w:eastAsia="zh-CN"/>
              </w:rPr>
            </w:pPr>
            <w:r>
              <w:rPr>
                <w:rFonts w:ascii="Times New Roman" w:hAnsi="仿宋" w:eastAsia="仿宋" w:cs="Times New Roman"/>
                <w:b w:val="0"/>
              </w:rPr>
              <w:t>2．文学基础较好，具备扎实的公文写作功底和较强的人际交往、良好的组织、协调、表达能力和团队合作精神</w:t>
            </w:r>
            <w:r>
              <w:rPr>
                <w:rFonts w:hint="eastAsia" w:ascii="Times New Roman" w:hAnsi="仿宋" w:eastAsia="仿宋" w:cs="Times New Roman"/>
                <w:b w:val="0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仿宋" w:eastAsia="仿宋" w:cs="Times New Roman"/>
                <w:b w:val="0"/>
                <w:lang w:val="en-US"/>
              </w:rPr>
            </w:pPr>
            <w:r>
              <w:rPr>
                <w:rFonts w:hint="eastAsia" w:ascii="Times New Roman" w:hAnsi="仿宋" w:eastAsia="仿宋" w:cs="Times New Roman"/>
                <w:b w:val="0"/>
                <w:lang w:val="en-US" w:eastAsia="zh-CN"/>
              </w:rPr>
              <w:t>3、能熟练使用有关办公软件，普通话标准，举止气质大方得体；</w:t>
            </w:r>
          </w:p>
          <w:p>
            <w:pPr>
              <w:pStyle w:val="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eastAsia="仿宋" w:cs="Times New Roman"/>
                <w:b w:val="0"/>
              </w:rPr>
            </w:pPr>
            <w:r>
              <w:rPr>
                <w:rFonts w:hint="eastAsia" w:ascii="Times New Roman" w:hAnsi="仿宋" w:eastAsia="仿宋" w:cs="Times New Roman"/>
                <w:b w:val="0"/>
                <w:lang w:val="en-US" w:eastAsia="zh-CN"/>
              </w:rPr>
              <w:t>4</w:t>
            </w:r>
            <w:r>
              <w:rPr>
                <w:rFonts w:ascii="Times New Roman" w:hAnsi="仿宋" w:eastAsia="仿宋" w:cs="Times New Roman"/>
                <w:b w:val="0"/>
              </w:rPr>
              <w:t>．</w:t>
            </w:r>
            <w:r>
              <w:rPr>
                <w:rFonts w:hint="eastAsia" w:ascii="Times New Roman" w:hAnsi="仿宋" w:eastAsia="仿宋" w:cs="Times New Roman"/>
                <w:b w:val="0"/>
                <w:lang w:eastAsia="zh-CN"/>
              </w:rPr>
              <w:t>文字综合</w:t>
            </w:r>
            <w:r>
              <w:rPr>
                <w:rFonts w:ascii="Times New Roman" w:hAnsi="仿宋" w:eastAsia="仿宋" w:cs="Times New Roman"/>
                <w:b w:val="0"/>
              </w:rPr>
              <w:t>能力突出、工作经历较丰富、从事行政工作管理年限较长的，可适当放宽学历及年龄等条件。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02D32"/>
    <w:multiLevelType w:val="singleLevel"/>
    <w:tmpl w:val="58002D3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1F55"/>
    <w:rsid w:val="4ECE1F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兴娄担保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2017-01-26T01:22:00Z</dcterms:created>
  <dc:creator>伍轩</dc:creator>
  <cp:lastModifiedBy>伍轩</cp:lastModifiedBy>
  <dcterms:modified xsi:type="dcterms:W3CDTF">2017-01-26T01:23:12Z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